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F0F2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BF0F2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F0F20">
        <w:rPr>
          <w:rFonts w:ascii="Century" w:hAnsi="Century"/>
          <w:b/>
          <w:sz w:val="24"/>
          <w:szCs w:val="24"/>
        </w:rPr>
        <w:t>Пунейко Зоряні Федорівні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F0F2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F0F20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F0F20">
        <w:rPr>
          <w:rFonts w:ascii="Century" w:hAnsi="Century"/>
          <w:sz w:val="24"/>
          <w:szCs w:val="24"/>
        </w:rPr>
        <w:t>Пунейко Зоряні Федорівні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F0F2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F0F20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F0F20">
        <w:rPr>
          <w:rFonts w:ascii="Century" w:hAnsi="Century"/>
          <w:bCs/>
          <w:sz w:val="24"/>
          <w:szCs w:val="24"/>
        </w:rPr>
        <w:t>Пунейко Зоряні Федорівні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F0F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F0F20">
        <w:rPr>
          <w:rFonts w:ascii="Century" w:hAnsi="Century"/>
          <w:bCs/>
          <w:sz w:val="24"/>
          <w:szCs w:val="24"/>
        </w:rPr>
        <w:t>1,52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F0F20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F0F20">
        <w:rPr>
          <w:rFonts w:ascii="Century" w:hAnsi="Century"/>
          <w:bCs/>
          <w:sz w:val="24"/>
          <w:szCs w:val="24"/>
        </w:rPr>
        <w:t>Пунейко Зоряні Федорівні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F0F2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F0F20">
        <w:rPr>
          <w:rFonts w:ascii="Century" w:hAnsi="Century"/>
          <w:bCs/>
          <w:sz w:val="24"/>
          <w:szCs w:val="24"/>
        </w:rPr>
        <w:t>1,52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F0F20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F20" w:rsidRDefault="00BF0F20" w:rsidP="00381483">
      <w:pPr>
        <w:spacing w:after="0" w:line="240" w:lineRule="auto"/>
      </w:pPr>
      <w:r>
        <w:separator/>
      </w:r>
    </w:p>
  </w:endnote>
  <w:endnote w:type="continuationSeparator" w:id="0">
    <w:p w:rsidR="00BF0F20" w:rsidRDefault="00BF0F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F20" w:rsidRDefault="00BF0F20" w:rsidP="00381483">
      <w:pPr>
        <w:spacing w:after="0" w:line="240" w:lineRule="auto"/>
      </w:pPr>
      <w:r>
        <w:separator/>
      </w:r>
    </w:p>
  </w:footnote>
  <w:footnote w:type="continuationSeparator" w:id="0">
    <w:p w:rsidR="00BF0F20" w:rsidRDefault="00BF0F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BF0F20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